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Kamocsay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CARLSMED,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ASTON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CARLSMED, INC.</w:t>
              </w:r>
            </w:hyperlink>
            <w:r>
              <w:rPr/>
              <w:t xml:space="preserve"> [ </w:t>
            </w:r>
            <w:r>
              <w:rPr>
                <w:rFonts w:ascii="Times;serif" w:hAnsi="Times;serif"/>
                <w:color w:val="0000FF"/>
                <w:sz w:val="24"/>
                <w:shd w:fill="FFFFFF" w:val="clear"/>
              </w:rPr>
              <w:t>CARL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56,222</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09/28/2035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(1) share of the Issuer's Common Stock. The RSUs will vest in three equal annual installments beginning on the first anniversary of the grant date, January 28, 2026, subject to the Reporting Person's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90,000 vested and unvested stock options convertible into approximately 90,000 shares of the Issuer's Common Stock. 25% of the stock options vested upon the one year anniversary of the grant date, September 29, 2025, and the remaining 75% of the stock options will vest in 1/12th installments on a quarterly basis thereafter, subject to the Reporting Person's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Kamocsay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arl-ex24.htm"/>
      <w:bookmarkStart w:id="3" w:name="kscarlex24"/>
      <w:bookmarkEnd w:id="2"/>
      <w:bookmarkEnd w:id="3"/>
      <w:r>
        <w:rPr/>
        <w:t> </w:t>
      </w:r>
      <w:r>
        <w:br w:type="page"/>
      </w:r>
    </w:p>
    <w:p>
      <w:pPr>
        <w:pStyle w:val="TextBody"/>
        <w:bidi w:val="0"/>
        <w:jc w:val="center"/>
        <w:rPr>
          <w:rFonts w:ascii="Times New Roman" w:hAnsi="Times New Roman"/>
          <w:color w:val="000000"/>
          <w:sz w:val="24"/>
        </w:rPr>
      </w:pPr>
      <w:r>
        <w:rPr>
          <w:rFonts w:ascii="Times New Roman" w:hAnsi="Times New Roman"/>
          <w:color w:val="000000"/>
          <w:sz w:val="24"/>
        </w:rPr>
        <w:t>POWER OF ATTORNEY FOR SECTION 16 REPORTING PURPOSES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constitutes and appoints each of Michael Cordonnier and Richard Heppenstall, with full power of substitution, as the undersigned’s true and lawful attorney-in-fact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execute for and on behalf of the undersigned, in the undersigned’s capacity as an officer and/or director of Carlsmed, Inc. (the “Company”), Forms 3, 4, and 5 in accordance with Section 16(a) of the Securities Exchange Act of 1934, as amended (the “Exchange Act”) and the rules thereunder, and any other forms or reports the undersigned may be required to file in connection with the undersigned's ownership, acquisition, or disposition of securities of the Company;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or similar authority (including any stock exchange if the securities of the Company are ever listed);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take any other action of any type whatsoever in connection with the foregoing which, in the opinion of any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any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this 24th day of September, 2026.</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Jennifer Kamocsay </w:t>
      </w:r>
    </w:p>
    <w:p>
      <w:pPr>
        <w:pStyle w:val="TextBody"/>
        <w:bidi w:val="0"/>
        <w:jc w:val="both"/>
        <w:rPr>
          <w:rFonts w:ascii="Times New Roman" w:hAnsi="Times New Roman"/>
          <w:color w:val="000000"/>
          <w:sz w:val="24"/>
        </w:rPr>
      </w:pPr>
      <w:r>
        <w:rPr>
          <w:rFonts w:ascii="Times New Roman" w:hAnsi="Times New Roman"/>
          <w:color w:val="000000"/>
          <w:sz w:val="24"/>
        </w:rPr>
        <w:t>Name: Jennifer Kamocsay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7264" TargetMode="External"/><Relationship Id="rId3" Type="http://schemas.openxmlformats.org/officeDocument/2006/relationships/hyperlink" Target="http://www.sec.gov/cgi-bin/browse-edgar?action=getcompany&amp;CIK=00017945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1015</Words>
  <Characters>5419</Characters>
  <CharactersWithSpaces>6401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